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34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56"/>
        <w:gridCol w:w="3156"/>
        <w:gridCol w:w="4036"/>
      </w:tblGrid>
      <w:tr>
        <w:trPr>
          <w:trHeight w:val="103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570" w:hRule="atLeast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lang w:val="ru-RU"/>
                <w:rFonts w:ascii="Times New Roman" w:eastAsia="함초롬바탕" w:hAnsi="Times New Roman" w:cs="Times New Roman"/>
                <w:b/>
                <w:bCs/>
                <w:color w:val="000000"/>
                <w:sz w:val="40"/>
                <w:szCs w:val="40"/>
                <w:kern w:val="0"/>
                <w:spacing w:val="-32"/>
              </w:rPr>
            </w:pPr>
            <w:r>
              <w:rPr>
                <w:lang w:val="ru-RU"/>
                <w:rFonts w:ascii="Times New Roman" w:eastAsia="함초롬바탕" w:hAnsi="Times New Roman" w:cs="Times New Roman"/>
                <w:b/>
                <w:bCs/>
                <w:color w:val="000000"/>
                <w:sz w:val="40"/>
                <w:szCs w:val="40"/>
                <w:kern w:val="0"/>
                <w:spacing w:val="-32"/>
              </w:rPr>
              <w:t>Ужесточение мер социального дистанцирования</w:t>
            </w:r>
            <w:r>
              <w:rPr>
                <w:lang w:val="ru-RU"/>
                <w:rFonts w:ascii="Times New Roman" w:eastAsia="함초롬바탕" w:hAnsi="Times New Roman" w:cs="Times New Roman"/>
                <w:b/>
                <w:bCs/>
                <w:color w:val="000000"/>
                <w:sz w:val="40"/>
                <w:szCs w:val="40"/>
                <w:kern w:val="0"/>
                <w:spacing w:val="-32"/>
              </w:rPr>
              <w:t xml:space="preserve"> </w:t>
            </w:r>
          </w:p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lang w:val="ru-RU"/>
                <w:rFonts w:ascii="Times New Roman" w:eastAsia="함초롬바탕" w:hAnsi="Times New Roman" w:cs="Times New Roman"/>
                <w:color w:val="000000"/>
                <w:sz w:val="32"/>
                <w:szCs w:val="32"/>
                <w:kern w:val="0"/>
                <w:spacing w:val="-32"/>
              </w:rPr>
            </w:pPr>
            <w:r>
              <w:rPr>
                <w:lang w:val="ru-RU"/>
                <w:rFonts w:ascii="Times New Roman" w:eastAsia="함초롬바탕" w:hAnsi="Times New Roman" w:cs="Times New Roman"/>
                <w:color w:val="000000"/>
                <w:sz w:val="32"/>
                <w:szCs w:val="32"/>
                <w:kern w:val="0"/>
                <w:spacing w:val="-32"/>
              </w:rPr>
              <w:t>(с 18 декабря 2021. по 2 января 2022г.)</w:t>
            </w:r>
          </w:p>
          <w:p>
            <w:pPr>
              <w:ind w:firstLine="156"/>
              <w:wordWrap/>
              <w:snapToGrid w:val="0"/>
              <w:jc w:val="center"/>
              <w:spacing w:after="0" w:line="312" w:lineRule="auto"/>
              <w:textAlignment w:val="baseline"/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</w:pP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Ограничение числа участников частных встреч (до 4-х человек по всей стране)</w:t>
            </w: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;</w:t>
            </w:r>
          </w:p>
          <w:p>
            <w:pPr>
              <w:ind w:firstLine="156"/>
              <w:wordWrap/>
              <w:snapToGrid w:val="0"/>
              <w:jc w:val="center"/>
              <w:spacing w:after="0" w:line="312" w:lineRule="auto"/>
              <w:textAlignment w:val="baseline"/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</w:pP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Ограничение по времени работы заведений (до 21:00</w:t>
            </w: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,</w:t>
            </w: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 xml:space="preserve"> 22:00)</w:t>
            </w: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;</w:t>
            </w:r>
          </w:p>
          <w:p>
            <w:pPr>
              <w:ind w:firstLine="156"/>
              <w:wordWrap/>
              <w:snapToGrid w:val="0"/>
              <w:jc w:val="center"/>
              <w:spacing w:after="0" w:line="312" w:lineRule="auto"/>
              <w:textAlignment w:val="baseline"/>
              <w:rPr>
                <w:lang w:val="ru-RU"/>
                <w:rFonts w:ascii="Times New Roman" w:hAnsi="Times New Roman" w:cs="Times New Roman" w:hint="eastAsia"/>
                <w:color w:val="000000"/>
                <w:sz w:val="28"/>
                <w:szCs w:val="28"/>
                <w:kern w:val="0"/>
              </w:rPr>
            </w:pPr>
            <w:r>
              <w:rPr>
                <w:lang w:val="ru-RU"/>
                <w:rFonts w:ascii="Times New Roman" w:hAnsi="Times New Roman" w:cs="Times New Roman"/>
                <w:color w:val="000000"/>
                <w:sz w:val="28"/>
                <w:szCs w:val="28"/>
                <w:kern w:val="0"/>
              </w:rPr>
              <w:t>Усиление мер социального дистанцирования в повседневной жизни.</w:t>
            </w:r>
          </w:p>
        </w:tc>
      </w:tr>
      <w:tr>
        <w:trPr>
          <w:trHeight w:val="102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Times New Roman" w:eastAsia="Arial" w:hAnsi="Times New Roman" w:cs="Times New Roman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Times New Roman" w:eastAsia="Arial" w:hAnsi="Times New Roman" w:cs="Times New Roman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lang w:val="ru-RU"/>
                <w:rFonts w:ascii="Times New Roman" w:eastAsia="Arial" w:hAnsi="Times New Roman" w:cs="Times New Roman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spacing w:after="0" w:line="312" w:lineRule="auto"/>
        <w:textAlignment w:val="baseline"/>
        <w:rPr>
          <w:lang w:val="ru-RU"/>
          <w:rFonts w:ascii="Times New Roman" w:eastAsia="Arial" w:hAnsi="Times New Roman" w:cs="Times New Roman"/>
          <w:b/>
          <w:bCs/>
          <w:color w:val="000000"/>
          <w:szCs w:val="20"/>
          <w:kern w:val="0"/>
        </w:rPr>
      </w:pPr>
      <w:r>
        <w:rPr>
          <w:lang w:val="ru-RU"/>
          <w:rFonts w:ascii="Times New Roman" w:eastAsia="Arial" w:hAnsi="Times New Roman" w:cs="Times New Roman"/>
          <w:b/>
          <w:bCs/>
          <w:color w:val="000000"/>
          <w:szCs w:val="20"/>
          <w:kern w:val="0"/>
        </w:rPr>
        <w:t xml:space="preserve"> </w:t>
      </w:r>
    </w:p>
    <w:p>
      <w:pPr>
        <w:spacing w:after="0" w:line="312" w:lineRule="auto"/>
        <w:textAlignment w:val="baseline"/>
        <w:rPr>
          <w:lang w:val="ru-RU"/>
          <w:rFonts w:ascii="Times New Roman" w:eastAsia="Arial" w:hAnsi="Times New Roman" w:cs="Times New Roman"/>
          <w:b/>
          <w:bCs/>
          <w:color w:val="000000"/>
          <w:sz w:val="28"/>
          <w:szCs w:val="28"/>
          <w:kern w:val="0"/>
        </w:rPr>
      </w:pPr>
      <w:r>
        <w:rPr>
          <w:lang w:val="ru-RU"/>
          <w:rFonts w:ascii="Times New Roman" w:eastAsia="굴림" w:hAnsi="Times New Roman" w:cs="Times New Roman"/>
          <w:b/>
          <w:bCs/>
          <w:color w:val="000000"/>
          <w:sz w:val="26"/>
          <w:szCs w:val="26"/>
          <w:kern w:val="0"/>
        </w:rPr>
        <w:t>□</w:t>
      </w:r>
      <w:r>
        <w:rPr>
          <w:lang w:val="ru-RU"/>
          <w:rFonts w:ascii="Times New Roman" w:eastAsia="Arial" w:hAnsi="Times New Roman" w:cs="Times New Roman"/>
          <w:b/>
          <w:bCs/>
          <w:color w:val="000000"/>
          <w:sz w:val="28"/>
          <w:szCs w:val="28"/>
          <w:kern w:val="0"/>
        </w:rPr>
        <w:t xml:space="preserve"> </w:t>
      </w:r>
      <w:r>
        <w:rPr>
          <w:lang w:val="ru-RU"/>
          <w:rFonts w:ascii="Cambria" w:eastAsia="Arial" w:hAnsi="Cambria" w:cs="Times New Roman"/>
          <w:b/>
          <w:bCs/>
          <w:color w:val="000000"/>
          <w:sz w:val="28"/>
          <w:szCs w:val="28"/>
          <w:kern w:val="0"/>
        </w:rPr>
        <w:t>Основное содержание</w:t>
      </w:r>
    </w:p>
    <w:p>
      <w:pPr>
        <w:spacing w:after="0" w:line="312" w:lineRule="auto"/>
        <w:textAlignment w:val="baseline"/>
        <w:rPr>
          <w:lang w:val="ru-RU"/>
          <w:rFonts w:ascii="Times New Roman" w:eastAsia="Arial" w:hAnsi="Times New Roman" w:cs="Times New Roman"/>
          <w:b/>
          <w:bCs/>
          <w:color w:val="000000"/>
          <w:sz w:val="26"/>
          <w:szCs w:val="26"/>
          <w:kern w:val="0"/>
        </w:rPr>
      </w:pPr>
      <w:r>
        <w:rPr>
          <w:lang w:val="ru-RU"/>
          <w:rFonts w:ascii="MS Mincho" w:eastAsia="MS Mincho" w:hAnsi="MS Mincho" w:cs="MS Mincho" w:hint="eastAsia"/>
          <w:b/>
          <w:bCs/>
          <w:color w:val="000000"/>
          <w:sz w:val="26"/>
          <w:szCs w:val="26"/>
          <w:kern w:val="0"/>
        </w:rPr>
        <w:t>◯</w:t>
      </w:r>
      <w:r>
        <w:rPr>
          <w:lang w:val="ru-RU"/>
          <w:rFonts w:ascii="Times New Roman" w:eastAsia="Arial" w:hAnsi="Times New Roman" w:cs="Times New Roman"/>
          <w:b/>
          <w:bCs/>
          <w:color w:val="000000"/>
          <w:sz w:val="26"/>
          <w:szCs w:val="26"/>
          <w:kern w:val="0"/>
          <w:spacing w:val="-20"/>
        </w:rPr>
        <w:t xml:space="preserve"> </w:t>
      </w:r>
      <w:r>
        <w:rPr>
          <w:lang w:val="ru-RU"/>
          <w:rFonts w:ascii="Cambria" w:eastAsia="맑은 고딕" w:hAnsi="Cambria" w:cs="Times New Roman"/>
          <w:b/>
          <w:bCs/>
          <w:color w:val="000000"/>
          <w:sz w:val="26"/>
          <w:szCs w:val="26"/>
          <w:kern w:val="0"/>
          <w:spacing w:val="-20"/>
        </w:rPr>
        <w:t>Ограничение числа участников частных встреч по всей стране до 4-х человек</w:t>
      </w:r>
    </w:p>
    <w:p>
      <w:pPr>
        <w:ind w:left="471" w:hanging="187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- Лицам, не прошедших вакцинацию, невозможно посещение общественных заведений вместе с вакцинированными (посещать можно только по отдельности в одиночку)</w:t>
      </w:r>
    </w:p>
    <w:p>
      <w:pPr>
        <w:ind w:left="471" w:hanging="187"/>
        <w:tabs>
          <w:tab w:val="left" w:pos="637"/>
        </w:tabs>
        <w:spacing w:after="0" w:line="312" w:lineRule="auto"/>
        <w:textAlignment w:val="baseline"/>
        <w:rPr>
          <w:lang w:val="ru-RU"/>
          <w:rFonts w:ascii="Cambria" w:hAnsi="Cambria" w:cs="Times New Roman" w:hint="eastAsia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- Как и прежде, исключение составляет для совместно проживающих членов семьи и для лиц, присматривающих за детьми, стариками, инвалидами и др.</w:t>
      </w:r>
    </w:p>
    <w:p>
      <w:pPr>
        <w:tabs>
          <w:tab w:val="left" w:pos="2700"/>
        </w:tabs>
        <w:spacing w:after="0" w:line="312" w:lineRule="auto"/>
        <w:textAlignment w:val="baseline"/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</w:pPr>
      <w:r>
        <w:rPr>
          <w:lang w:val="ru-RU"/>
          <w:rFonts w:ascii="MS Mincho" w:eastAsia="MS Mincho" w:hAnsi="MS Mincho" w:cs="MS Mincho" w:hint="eastAsia"/>
          <w:b/>
          <w:bCs/>
          <w:color w:val="000000"/>
          <w:sz w:val="26"/>
          <w:szCs w:val="26"/>
          <w:kern w:val="0"/>
        </w:rPr>
        <w:t>◯</w:t>
      </w:r>
      <w:r>
        <w:rPr>
          <w:lang w:val="ru-RU"/>
          <w:rFonts w:ascii="Times New Roman" w:hAnsi="Times New Roman" w:cs="Times New Roman"/>
          <w:b/>
          <w:bCs/>
          <w:color w:val="000000"/>
          <w:sz w:val="26"/>
          <w:szCs w:val="26"/>
          <w:kern w:val="0"/>
        </w:rPr>
        <w:t xml:space="preserve"> 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>Ограничение по времени работы заведений до 21:00 (1-ая группа*, 2-ая группа**)</w:t>
      </w:r>
    </w:p>
    <w:p>
      <w:pPr>
        <w:ind w:left="142" w:right="-166"/>
        <w:snapToGrid w:val="0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*1-ая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группа :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развлекательные заведения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; </w:t>
      </w:r>
    </w:p>
    <w:p>
      <w:pPr>
        <w:ind w:leftChars="100" w:left="200" w:right="-166"/>
        <w:snapToGrid w:val="0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**2-ая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группа :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рестораны, кафе, караоке, общественные бани, крытые спортивные сооружения и др.</w:t>
      </w:r>
    </w:p>
    <w:p>
      <w:pPr>
        <w:ind w:rightChars="-83" w:right="-166"/>
        <w:snapToGrid w:val="0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3-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я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групп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а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*** и </w:t>
      </w:r>
      <w:r>
        <w:rPr>
          <w:lang w:val="ru-RU"/>
          <w:rFonts w:ascii="Times New Roman" w:eastAsia="맑은 고딕" w:hAnsi="Times New Roman" w:cs="맑은 고딕"/>
          <w:color w:val="000000"/>
          <w:sz w:val="24"/>
          <w:szCs w:val="24"/>
          <w:kern w:val="0"/>
        </w:rPr>
        <w:t xml:space="preserve">частично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други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е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объект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ы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до 22:00.</w:t>
      </w:r>
    </w:p>
    <w:p>
      <w:pPr>
        <w:ind w:left="716" w:right="-166" w:hanging="574"/>
        <w:snapToGrid w:val="0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*** Частные академии, кинотеатры, концертные залы, интернет-кафе, читальные залы и другие, также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частично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другие объекты (ипподром, детские кафе, массажные салоны и др.)</w:t>
      </w:r>
    </w:p>
    <w:p>
      <w:pPr>
        <w:ind w:left="387" w:hanging="387"/>
        <w:tabs>
          <w:tab w:val="left" w:pos="2700"/>
        </w:tabs>
        <w:spacing w:after="0" w:line="312" w:lineRule="auto"/>
        <w:textAlignment w:val="baseline"/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</w:pPr>
      <w:r>
        <w:rPr>
          <w:lang w:val="ru-RU"/>
          <w:rFonts w:ascii="MS Mincho" w:eastAsia="MS Mincho" w:hAnsi="MS Mincho" w:cs="MS Mincho" w:hint="eastAsia"/>
          <w:b/>
          <w:bCs/>
          <w:color w:val="000000"/>
          <w:sz w:val="26"/>
          <w:szCs w:val="26"/>
          <w:kern w:val="0"/>
        </w:rPr>
        <w:t>◯</w:t>
      </w:r>
      <w:r>
        <w:rPr>
          <w:lang w:val="ru-RU"/>
          <w:rFonts w:ascii="Times New Roman" w:eastAsia="Arial" w:hAnsi="Times New Roman" w:cs="Times New Roman"/>
          <w:b/>
          <w:bCs/>
          <w:color w:val="000000"/>
          <w:sz w:val="26"/>
          <w:szCs w:val="26"/>
          <w:kern w:val="0"/>
        </w:rPr>
        <w:t xml:space="preserve"> 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 xml:space="preserve">Мероприятия и 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>собрания :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 xml:space="preserve"> ужесточение правил карантина для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 xml:space="preserve"> к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>рупномасштабных мероприятий и собраний (митингов)</w:t>
      </w:r>
    </w:p>
    <w:p>
      <w:pPr>
        <w:ind w:left="284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- Возможно до 49 человек, вне зависимости вакцинированы или нет.</w:t>
      </w:r>
    </w:p>
    <w:p>
      <w:pPr>
        <w:ind w:left="545" w:hanging="186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w w:val="95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- </w:t>
      </w:r>
      <w:r>
        <w:rPr>
          <w:lang w:val="ru-RU"/>
          <w:rFonts w:ascii="Cambria" w:eastAsia="Arial" w:hAnsi="Cambria" w:cs="Times New Roman"/>
          <w:color w:val="000000"/>
          <w:w w:val="95"/>
          <w:sz w:val="24"/>
          <w:szCs w:val="24"/>
          <w:kern w:val="0"/>
        </w:rPr>
        <w:t>Если более 50 человек, в составе с прошедшими вакцинацию возможно до 299 человек.</w:t>
      </w:r>
    </w:p>
    <w:p>
      <w:pPr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w w:val="95"/>
          <w:sz w:val="22"/>
          <w:kern w:val="0"/>
        </w:rPr>
      </w:pPr>
      <w:r>
        <w:rPr>
          <w:lang w:val="ru-RU"/>
          <w:rFonts w:ascii="MS Mincho" w:eastAsia="MS Mincho" w:hAnsi="MS Mincho" w:cs="MS Mincho" w:hint="eastAsia"/>
          <w:b/>
          <w:bCs/>
          <w:color w:val="000000"/>
          <w:sz w:val="26"/>
          <w:szCs w:val="26"/>
          <w:kern w:val="0"/>
        </w:rPr>
        <w:t>◯</w:t>
      </w:r>
      <w:r>
        <w:rPr>
          <w:lang w:val="ru-RU"/>
          <w:rFonts w:ascii="Times New Roman" w:eastAsia="Arial" w:hAnsi="Times New Roman" w:cs="Times New Roman"/>
          <w:b/>
          <w:bCs/>
          <w:color w:val="000000"/>
          <w:sz w:val="26"/>
          <w:szCs w:val="26"/>
          <w:kern w:val="0"/>
        </w:rPr>
        <w:t xml:space="preserve"> </w:t>
      </w:r>
      <w:r>
        <w:rPr>
          <w:lang w:val="ru-RU"/>
          <w:rFonts w:ascii="Cambria" w:eastAsia="Arial" w:hAnsi="Cambria" w:cs="Times New Roman"/>
          <w:b/>
          <w:bCs/>
          <w:color w:val="000000"/>
          <w:sz w:val="26"/>
          <w:szCs w:val="26"/>
          <w:kern w:val="0"/>
        </w:rPr>
        <w:t>Другие сферы повседневной жизни</w:t>
      </w:r>
    </w:p>
    <w:p>
      <w:pPr>
        <w:ind w:left="445" w:hanging="161"/>
        <w:tabs>
          <w:tab w:val="left" w:pos="537"/>
        </w:tabs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w w:val="95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- </w:t>
      </w:r>
      <w:r>
        <w:rPr>
          <w:lang w:val="ru-RU"/>
          <w:rFonts w:ascii="Cambria" w:eastAsia="Arial" w:hAnsi="Cambria" w:cs="Times New Roman"/>
          <w:color w:val="000000"/>
          <w:w w:val="95"/>
          <w:sz w:val="24"/>
          <w:szCs w:val="24"/>
          <w:kern w:val="0"/>
        </w:rPr>
        <w:t>Усиление мер социального дистанцирования в школах, предприятиях, государственных учреждениях и др.</w:t>
      </w:r>
    </w:p>
    <w:p>
      <w:pPr>
        <w:ind w:left="284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• В школах присутствие не более двух третей учеников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.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  <w:t>Возможно гибкое регулирование мер по регионам и школам с учетом эпидемиологической ситуации в регионах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  <w:t>.</w:t>
      </w:r>
    </w:p>
    <w:p>
      <w:pPr>
        <w:ind w:left="284"/>
        <w:tabs>
          <w:tab w:val="left" w:pos="226"/>
        </w:tabs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  <w:t xml:space="preserve">Заполняемость классов в начальных школах будет сокращена до пяти шестых, в средних и старших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  <w:t>ш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  <w:spacing w:val="-16"/>
        </w:rPr>
        <w:t>колах — до двух третей (с 20 декабря)</w:t>
      </w:r>
    </w:p>
    <w:p>
      <w:pPr>
        <w:ind w:left="571" w:hanging="287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• На предприятиях способствование активизации удалённой работы, активное использование системы выхода на работу и ухода с работы с разницей во времени и другие меры по уменьшению плотности людей на рабочем месте.</w:t>
      </w:r>
    </w:p>
    <w:p>
      <w:pPr>
        <w:ind w:left="546" w:hanging="262"/>
        <w:spacing w:after="0" w:line="312" w:lineRule="auto"/>
        <w:textAlignment w:val="baseline"/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</w:pP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• В государственных учреждениях отсрочка или отмена очных мероприятий. В соответствии с усилением мер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соц.дистанцирования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,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требуется 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тщательное соблюдение служебной дисциплины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 xml:space="preserve"> (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воздержание от встреч, корпоративов и т.д.</w:t>
      </w:r>
      <w:r>
        <w:rPr>
          <w:lang w:val="ru-RU"/>
          <w:rFonts w:ascii="Cambria" w:eastAsia="Arial" w:hAnsi="Cambria" w:cs="Times New Roman"/>
          <w:color w:val="000000"/>
          <w:sz w:val="24"/>
          <w:szCs w:val="24"/>
          <w:kern w:val="0"/>
        </w:rPr>
        <w:t>).</w:t>
      </w:r>
    </w:p>
    <w:p>
      <w:pPr>
        <w:jc w:val="right"/>
        <w:spacing w:line="528" w:lineRule="exact"/>
        <w:rPr>
          <w:lang w:val="ru-RU"/>
          <w:rFonts w:ascii="Cambria" w:eastAsia="Arial" w:hAnsi="Cambria" w:cs="Times New Roman"/>
          <w:b/>
          <w:bCs/>
          <w:color w:val="000000"/>
          <w:w w:val="95"/>
          <w:sz w:val="24"/>
          <w:szCs w:val="24"/>
          <w:kern w:val="0"/>
        </w:rPr>
      </w:pPr>
      <w:r>
        <w:rPr>
          <w:lang w:val="ru-RU"/>
          <w:rFonts w:ascii="Cambria" w:eastAsiaTheme="majorEastAsia" w:hAnsi="Cambria" w:cs="Times New Roman"/>
          <w:b/>
          <w:bCs/>
          <w:color w:val="000000"/>
          <w:sz w:val="24"/>
          <w:szCs w:val="24"/>
        </w:rPr>
        <w:t xml:space="preserve">&lt;Данный перевод предоставлен колл-центром Данури </w:t>
      </w:r>
      <w:r>
        <w:rPr>
          <w:lang w:val="ru-RU"/>
          <w:rFonts w:ascii="Cambria" w:eastAsiaTheme="majorEastAsia" w:hAnsi="Cambria" w:cs="Times New Roman"/>
          <w:b/>
          <w:bCs/>
          <w:color w:val="000000"/>
          <w:sz w:val="24"/>
          <w:szCs w:val="24"/>
        </w:rPr>
        <w:t>1577-1366</w:t>
      </w:r>
      <w:r>
        <w:rPr>
          <w:lang w:val="ru-RU"/>
          <w:rFonts w:ascii="Cambria" w:eastAsiaTheme="majorEastAsia" w:hAnsi="Cambria" w:cs="Times New Roman"/>
          <w:b/>
          <w:bCs/>
          <w:color w:val="000000"/>
          <w:sz w:val="24"/>
          <w:szCs w:val="24"/>
        </w:rPr>
        <w:t>&gt;</w:t>
      </w:r>
    </w:p>
    <w:sectPr>
      <w:pgSz w:w="11906" w:h="16838"/>
      <w:pgMar w:top="567" w:right="720" w:bottom="567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Cambria">
    <w:panose1 w:val="02040503050406030204"/>
    <w:family w:val="roman"/>
    <w:charset w:val="00"/>
    <w:notTrueType w:val="false"/>
    <w:sig w:usb0="E00006FF" w:usb1="420024FF" w:usb2="02000000" w:usb3="00000001" w:csb0="2000019F" w:csb1="00000001"/>
  </w:font>
  <w:font w:name="MS Mincho">
    <w:panose1 w:val="02020609040205080304"/>
    <w:family w:val="modern"/>
    <w:charset w:val="80"/>
    <w:notTrueType w:val="false"/>
    <w:sig w:usb0="A00002BF" w:usb1="68C7FCFB" w:usb2="00000010" w:usb3="00000001" w:csb0="4002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iPriority="153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iPriority="153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52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53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uiPriority="130" w:qFormat="1"/>
    <w:lsdException w:name="Emphasis" w:uiPriority="128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semiHidden="1" w:uiPriority="153" w:unhideWhenUsed="1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semiHidden="1" w:uiPriority="153" w:unhideWhenUsed="1"/>
    <w:lsdException w:name="Table Subtle 2" w:semiHidden="1" w:uiPriority="153" w:unhideWhenUsed="1"/>
    <w:lsdException w:name="Table Web 1" w:semiHidden="1" w:uiPriority="153" w:unhideWhenUsed="1"/>
    <w:lsdException w:name="Table Web 2" w:semiHidden="1" w:uiPriority="153" w:unhideWhenUsed="1"/>
    <w:lsdException w:name="Table Web 3" w:semiHidden="1" w:uiPriority="153" w:unhideWhenUsed="1"/>
    <w:lsdException w:name="Balloon Text" w:semiHidden="1" w:uiPriority="153" w:unhideWhenUsed="1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153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uiPriority="12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customStyle="1" w:styleId="12">
    <w:name w:val="표안 맑은 고딕 12"/>
    <w:basedOn w:val="a"/>
    <w:pPr>
      <w:wordWrap/>
      <w:jc w:val="left"/>
      <w:spacing w:after="0" w:line="288" w:lineRule="auto"/>
      <w:textAlignment w:val="baseline"/>
    </w:pPr>
    <w:rPr>
      <w:rFonts w:ascii="맑은 고딕" w:eastAsia="굴림" w:hAnsi="굴림" w:cs="굴림"/>
      <w:color w:val="000000"/>
      <w:w w:val="95"/>
      <w:sz w:val="24"/>
      <w:szCs w:val="24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이선환</dc:creator>
  <cp:keywords/>
  <dc:description/>
  <cp:lastModifiedBy>이선환</cp:lastModifiedBy>
  <cp:revision>1</cp:revision>
  <dcterms:created xsi:type="dcterms:W3CDTF">2021-12-20T09:06:00Z</dcterms:created>
  <dcterms:modified xsi:type="dcterms:W3CDTF">2021-12-21T04:25:01Z</dcterms:modified>
  <cp:version>1000.0100.01</cp:version>
</cp:coreProperties>
</file>